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46" w:rsidRDefault="00A15746" w:rsidP="00A15746">
      <w:pPr>
        <w:pStyle w:val="Kopfzeile"/>
        <w:tabs>
          <w:tab w:val="clear" w:pos="4536"/>
          <w:tab w:val="clear" w:pos="9072"/>
        </w:tabs>
        <w:rPr>
          <w:b/>
          <w:noProof/>
        </w:rPr>
      </w:pPr>
      <w:r>
        <w:rPr>
          <w:b/>
          <w:noProof/>
        </w:rPr>
        <w:t xml:space="preserve">Für die Sitzung am 23. April 2021 vorgesehene </w:t>
      </w:r>
      <w:r w:rsidRPr="00A15746">
        <w:rPr>
          <w:b/>
          <w:noProof/>
        </w:rPr>
        <w:t>Unterrichtung des Kreistages nach § 119 Abs. 3 Landesbeamtengesetz</w:t>
      </w:r>
      <w:r>
        <w:rPr>
          <w:b/>
          <w:noProof/>
        </w:rPr>
        <w:t>:</w:t>
      </w:r>
    </w:p>
    <w:p w:rsidR="00A15746" w:rsidRPr="00A15746" w:rsidRDefault="00A15746" w:rsidP="00A15746">
      <w:pPr>
        <w:rPr>
          <w:b/>
          <w:noProof/>
        </w:rPr>
      </w:pPr>
    </w:p>
    <w:p w:rsidR="00A15746" w:rsidRDefault="00A15746" w:rsidP="00A15746"/>
    <w:p w:rsidR="00A15746" w:rsidRDefault="00A15746" w:rsidP="00A15746">
      <w:r>
        <w:t>Mit dem Landesgesetz zur Änderung beihilferechtlicher und nebentätigkeits</w:t>
      </w:r>
      <w:r>
        <w:softHyphen/>
        <w:t>rechtlicher Vorschriften vom 18. November 2020 wurde das beamtenrechtliche Nebentätigkeitsrecht novelliert: Nach § 119 Abs. 3 Landesbeamtengesetz Rheinland-Pfalz (LBG) unterrichten Kommunalbeamtinnen und Kommunalbeamte auf Zeit, so auch der Landrat des Kreises Ahrweiler, bis zum 1. April eines jeden Kalenderjahres in einer öffentlichen Sitzung der Vertretungskörperschaft, d.h. des Kreistages, über Art und Umfang ihrer innerhalb und außerhalb des öffentlichen Dienstes ausgeübten Nebentätigkeiten und Ehrenämter sowie über die Höhe der dadurch erzielten Vergütungen im vergangenen Kalenderjahr. Bei außerhalb des öffentlichen Dienstes ausgeübten Nebentätigkeiten und Ehrenämtern gilt dies nur dann, wenn ein Bezug zum Hauptamt besteht.</w:t>
      </w:r>
    </w:p>
    <w:p w:rsidR="00A15746" w:rsidRDefault="00A15746" w:rsidP="00A15746"/>
    <w:p w:rsidR="00A15746" w:rsidRDefault="00A15746" w:rsidP="00A15746">
      <w:r>
        <w:t xml:space="preserve">Laut Gesetzesbegründung wird den an dieser Thematik interessierten Bürgerinnen und Bürgern durch diese öffentliche Sitzung die Möglichkeit eingeräumt, sich einen Eindruck über Art und Umfang der von den kommunalen Wahlbeamtinnen und Wahlbeamten ausgeübten Nebentätigkeiten und Ehrenämter zu verschaffen. </w:t>
      </w:r>
    </w:p>
    <w:p w:rsidR="00A15746" w:rsidRDefault="00A15746" w:rsidP="00A15746"/>
    <w:p w:rsidR="00A15746" w:rsidRDefault="00A15746" w:rsidP="00A15746">
      <w:r>
        <w:t xml:space="preserve">Aufgrund der Verschiebung der Kreistagssitzung vom 19.03.2021 auf den 23.04.2021 erfolgt die Information zum jetzigen Zeitpunkt. Die Veröffentlichung auf der Internetseite des Kreises (§ 119 Abs. 3 S. 4 LBG) ist deshalb vorab bereits im März erfolgt. </w:t>
      </w:r>
    </w:p>
    <w:p w:rsidR="00A15746" w:rsidRDefault="00A15746" w:rsidP="00A15746"/>
    <w:p w:rsidR="00A15746" w:rsidRDefault="00A15746" w:rsidP="00A15746">
      <w:r>
        <w:t>Über die entsprechenden Tätigkeiten und bezahlten Vergütungen wird im Folgenden informiert.</w:t>
      </w:r>
    </w:p>
    <w:p w:rsidR="00A15746" w:rsidRDefault="00A15746" w:rsidP="00A15746">
      <w:pPr>
        <w:spacing w:line="264" w:lineRule="auto"/>
        <w:rPr>
          <w:rFonts w:eastAsia="Calibri"/>
          <w:b/>
        </w:rPr>
      </w:pPr>
    </w:p>
    <w:p w:rsidR="00A15746" w:rsidRDefault="00A15746" w:rsidP="00A15746">
      <w:pPr>
        <w:spacing w:line="264" w:lineRule="auto"/>
        <w:rPr>
          <w:rFonts w:eastAsia="Calibri"/>
          <w:b/>
        </w:rPr>
      </w:pPr>
    </w:p>
    <w:p w:rsidR="00A15746" w:rsidRDefault="00A15746" w:rsidP="00A15746">
      <w:pPr>
        <w:spacing w:line="264" w:lineRule="auto"/>
        <w:rPr>
          <w:rFonts w:eastAsia="Calibri"/>
          <w:b/>
        </w:rPr>
      </w:pPr>
      <w:r>
        <w:rPr>
          <w:rFonts w:eastAsia="Calibri"/>
          <w:b/>
        </w:rPr>
        <w:t>1. Einkünfte aus öffentlichen Ehrenämtern</w:t>
      </w:r>
    </w:p>
    <w:p w:rsidR="00A15746" w:rsidRDefault="00A15746" w:rsidP="00A15746">
      <w:pPr>
        <w:spacing w:line="264" w:lineRule="auto"/>
        <w:rPr>
          <w:rFonts w:eastAsia="Calibri"/>
        </w:rPr>
      </w:pPr>
    </w:p>
    <w:tbl>
      <w:tblPr>
        <w:tblStyle w:val="Tabellenraster"/>
        <w:tblW w:w="9865" w:type="dxa"/>
        <w:tblInd w:w="0" w:type="dxa"/>
        <w:tblLook w:val="04A0" w:firstRow="1" w:lastRow="0" w:firstColumn="1" w:lastColumn="0" w:noHBand="0" w:noVBand="1"/>
      </w:tblPr>
      <w:tblGrid>
        <w:gridCol w:w="3823"/>
        <w:gridCol w:w="3021"/>
        <w:gridCol w:w="3021"/>
      </w:tblGrid>
      <w:tr w:rsidR="00A15746" w:rsidTr="00A15746">
        <w:tc>
          <w:tcPr>
            <w:tcW w:w="3823" w:type="dxa"/>
            <w:tcBorders>
              <w:top w:val="single" w:sz="4" w:space="0" w:color="auto"/>
              <w:left w:val="single" w:sz="4" w:space="0" w:color="auto"/>
              <w:bottom w:val="single" w:sz="4" w:space="0" w:color="auto"/>
              <w:right w:val="single" w:sz="4" w:space="0" w:color="auto"/>
            </w:tcBorders>
            <w:hideMark/>
          </w:tcPr>
          <w:p w:rsidR="00A15746" w:rsidRDefault="00A15746" w:rsidP="00285514">
            <w:pPr>
              <w:rPr>
                <w:b/>
              </w:rPr>
            </w:pPr>
            <w:r>
              <w:rPr>
                <w:b/>
              </w:rPr>
              <w:t xml:space="preserve">Tätigkeit nach Art und Umfang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Vergütung/</w:t>
            </w:r>
            <w:r>
              <w:rPr>
                <w:b/>
              </w:rPr>
              <w:br/>
              <w:t>Aufwandsentschädigung 2020</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Summe</w:t>
            </w:r>
          </w:p>
          <w:p w:rsidR="00A15746" w:rsidRDefault="00A15746" w:rsidP="00285514">
            <w:pPr>
              <w:jc w:val="center"/>
              <w:rPr>
                <w:b/>
              </w:rPr>
            </w:pPr>
            <w:r>
              <w:rPr>
                <w:b/>
              </w:rPr>
              <w:t>Sitzungsgelder</w:t>
            </w:r>
          </w:p>
          <w:p w:rsidR="00A15746" w:rsidRDefault="00A15746" w:rsidP="00285514">
            <w:pPr>
              <w:jc w:val="center"/>
              <w:rPr>
                <w:b/>
              </w:rPr>
            </w:pPr>
            <w:r>
              <w:rPr>
                <w:b/>
              </w:rPr>
              <w:t>2020</w:t>
            </w:r>
          </w:p>
        </w:tc>
      </w:tr>
      <w:tr w:rsidR="00A15746" w:rsidTr="00A15746">
        <w:tc>
          <w:tcPr>
            <w:tcW w:w="3823" w:type="dxa"/>
            <w:tcBorders>
              <w:top w:val="single" w:sz="4" w:space="0" w:color="auto"/>
              <w:left w:val="single" w:sz="4" w:space="0" w:color="auto"/>
              <w:bottom w:val="single" w:sz="4" w:space="0" w:color="auto"/>
              <w:right w:val="single" w:sz="4" w:space="0" w:color="auto"/>
            </w:tcBorders>
          </w:tcPr>
          <w:p w:rsidR="00A15746" w:rsidRDefault="00A15746" w:rsidP="00285514">
            <w:r>
              <w:t xml:space="preserve">Kreisparkasse Ahrweiler, </w:t>
            </w:r>
            <w:r>
              <w:br/>
              <w:t xml:space="preserve">Vorsitzender des Verwaltungsrats </w:t>
            </w:r>
          </w:p>
          <w:p w:rsidR="00A15746" w:rsidRDefault="00A15746" w:rsidP="00285514">
            <w:r>
              <w:rPr>
                <w:u w:val="single"/>
              </w:rPr>
              <w:t>Verwaltungsrat</w:t>
            </w:r>
            <w:r>
              <w:t>: 6 Sitzungen (25.3., 14.5., 04.06., 01.09., 26.11., 04.12.)</w:t>
            </w:r>
          </w:p>
          <w:p w:rsidR="00A15746" w:rsidRDefault="00A15746" w:rsidP="00285514">
            <w:r>
              <w:rPr>
                <w:u w:val="single"/>
              </w:rPr>
              <w:t>Kreditausschuss</w:t>
            </w:r>
            <w:r>
              <w:t>: 4 Sitzungen (14.05., 01.09., 26.11., 04.12.)</w:t>
            </w:r>
          </w:p>
          <w:p w:rsidR="00A15746" w:rsidRDefault="00A15746" w:rsidP="00285514">
            <w:r>
              <w:rPr>
                <w:u w:val="single"/>
              </w:rPr>
              <w:t>Bauausschuss:</w:t>
            </w:r>
            <w:r>
              <w:t xml:space="preserve"> 2 Sitzungen</w:t>
            </w:r>
          </w:p>
          <w:p w:rsidR="00A15746" w:rsidRDefault="00A15746" w:rsidP="00285514">
            <w:r>
              <w:t>(01.09., 04.12.)</w:t>
            </w:r>
          </w:p>
          <w:p w:rsidR="00A15746" w:rsidRDefault="00A15746" w:rsidP="00285514"/>
          <w:p w:rsidR="00A15746" w:rsidRDefault="00A15746" w:rsidP="00285514">
            <w:r>
              <w:rPr>
                <w:u w:val="single"/>
              </w:rPr>
              <w:t>Kuratorium Jugendstiftung</w:t>
            </w:r>
            <w:r>
              <w:t>:</w:t>
            </w:r>
          </w:p>
          <w:p w:rsidR="00A15746" w:rsidRDefault="00A15746" w:rsidP="00285514">
            <w:r>
              <w:t>Sitzung am 08.10.</w:t>
            </w:r>
          </w:p>
          <w:p w:rsidR="00A15746" w:rsidRDefault="00A15746" w:rsidP="00285514"/>
          <w:p w:rsidR="00A15746" w:rsidRDefault="00A15746" w:rsidP="00285514">
            <w:r>
              <w:rPr>
                <w:u w:val="single"/>
              </w:rPr>
              <w:t>Kuratorium Sparkassenstiftung</w:t>
            </w:r>
            <w:r>
              <w:t>: Sitzung am 08.10.</w:t>
            </w:r>
          </w:p>
          <w:p w:rsidR="00A15746" w:rsidRDefault="00A15746" w:rsidP="00285514">
            <w:pPr>
              <w:rPr>
                <w:u w:val="single"/>
              </w:rPr>
            </w:pPr>
          </w:p>
        </w:tc>
        <w:tc>
          <w:tcPr>
            <w:tcW w:w="3021" w:type="dxa"/>
            <w:tcBorders>
              <w:top w:val="single" w:sz="4" w:space="0" w:color="auto"/>
              <w:left w:val="single" w:sz="4" w:space="0" w:color="auto"/>
              <w:bottom w:val="single" w:sz="4" w:space="0" w:color="auto"/>
              <w:right w:val="single" w:sz="4" w:space="0" w:color="auto"/>
            </w:tcBorders>
          </w:tcPr>
          <w:p w:rsidR="00A15746" w:rsidRDefault="00A15746" w:rsidP="00285514">
            <w:pPr>
              <w:jc w:val="center"/>
            </w:pPr>
            <w:r>
              <w:t>5.880,00 €</w:t>
            </w:r>
          </w:p>
          <w:p w:rsidR="00A15746" w:rsidRDefault="00A15746" w:rsidP="00285514">
            <w:pPr>
              <w:jc w:val="center"/>
            </w:pPr>
          </w:p>
          <w:p w:rsidR="00A15746" w:rsidRDefault="00A15746" w:rsidP="00285514">
            <w:pPr>
              <w:jc w:val="center"/>
            </w:pPr>
            <w:r>
              <w:t>0,00 €</w:t>
            </w:r>
          </w:p>
          <w:p w:rsidR="00A15746" w:rsidRDefault="00A15746" w:rsidP="00285514">
            <w:pPr>
              <w:jc w:val="center"/>
            </w:pPr>
          </w:p>
          <w:p w:rsidR="00A15746" w:rsidRDefault="00A15746" w:rsidP="00285514">
            <w:pPr>
              <w:jc w:val="center"/>
            </w:pPr>
          </w:p>
          <w:p w:rsidR="00A15746" w:rsidRDefault="00A15746" w:rsidP="00285514">
            <w:pPr>
              <w:jc w:val="center"/>
            </w:pPr>
            <w:r>
              <w:t>0,00 €</w:t>
            </w:r>
          </w:p>
          <w:p w:rsidR="00A15746" w:rsidRDefault="00A15746" w:rsidP="00285514">
            <w:pPr>
              <w:jc w:val="center"/>
            </w:pPr>
          </w:p>
          <w:p w:rsidR="00A15746" w:rsidRDefault="00A15746" w:rsidP="00285514">
            <w:pPr>
              <w:jc w:val="center"/>
            </w:pPr>
          </w:p>
          <w:p w:rsidR="00A15746" w:rsidRDefault="00A15746" w:rsidP="00285514">
            <w:pPr>
              <w:jc w:val="center"/>
            </w:pPr>
            <w:r>
              <w:t>0,00 €</w:t>
            </w:r>
          </w:p>
          <w:p w:rsidR="00A15746" w:rsidRDefault="00A15746" w:rsidP="00285514">
            <w:pPr>
              <w:jc w:val="center"/>
            </w:pPr>
          </w:p>
          <w:p w:rsidR="00A15746" w:rsidRDefault="00A15746" w:rsidP="00285514">
            <w:pPr>
              <w:jc w:val="center"/>
            </w:pPr>
          </w:p>
          <w:p w:rsidR="00A15746" w:rsidRDefault="00A15746" w:rsidP="00285514">
            <w:pPr>
              <w:jc w:val="center"/>
            </w:pPr>
            <w:r>
              <w:t>0,00 €</w:t>
            </w:r>
          </w:p>
          <w:p w:rsidR="00A15746" w:rsidRDefault="00A15746" w:rsidP="00285514">
            <w:pPr>
              <w:jc w:val="center"/>
            </w:pPr>
          </w:p>
          <w:p w:rsidR="00A15746" w:rsidRDefault="00A15746" w:rsidP="00285514">
            <w:pPr>
              <w:jc w:val="center"/>
            </w:pPr>
          </w:p>
          <w:p w:rsidR="00A15746" w:rsidRDefault="00A15746" w:rsidP="00285514">
            <w:pPr>
              <w:jc w:val="center"/>
            </w:pPr>
            <w:r>
              <w:t>0,00 €</w:t>
            </w:r>
          </w:p>
          <w:p w:rsidR="00A15746" w:rsidRDefault="00A15746" w:rsidP="00285514">
            <w:pPr>
              <w:jc w:val="center"/>
            </w:pPr>
          </w:p>
        </w:tc>
        <w:tc>
          <w:tcPr>
            <w:tcW w:w="3021" w:type="dxa"/>
            <w:tcBorders>
              <w:top w:val="single" w:sz="4" w:space="0" w:color="auto"/>
              <w:left w:val="single" w:sz="4" w:space="0" w:color="auto"/>
              <w:bottom w:val="single" w:sz="4" w:space="0" w:color="auto"/>
              <w:right w:val="single" w:sz="4" w:space="0" w:color="auto"/>
            </w:tcBorders>
          </w:tcPr>
          <w:p w:rsidR="00A15746" w:rsidRDefault="00A15746" w:rsidP="00285514">
            <w:pPr>
              <w:jc w:val="center"/>
            </w:pPr>
          </w:p>
          <w:p w:rsidR="00A15746" w:rsidRDefault="00A15746" w:rsidP="00285514">
            <w:pPr>
              <w:jc w:val="center"/>
            </w:pPr>
          </w:p>
          <w:p w:rsidR="00A15746" w:rsidRDefault="00A15746" w:rsidP="00285514">
            <w:pPr>
              <w:jc w:val="center"/>
            </w:pPr>
            <w:r>
              <w:t>600,00 €</w:t>
            </w:r>
          </w:p>
          <w:p w:rsidR="00A15746" w:rsidRDefault="00A15746" w:rsidP="00285514">
            <w:pPr>
              <w:jc w:val="center"/>
            </w:pPr>
          </w:p>
          <w:p w:rsidR="00A15746" w:rsidRDefault="00A15746" w:rsidP="00285514">
            <w:pPr>
              <w:jc w:val="center"/>
            </w:pPr>
          </w:p>
          <w:p w:rsidR="00A15746" w:rsidRDefault="00A15746" w:rsidP="00285514">
            <w:pPr>
              <w:jc w:val="center"/>
            </w:pPr>
            <w:r>
              <w:t>400,00 €</w:t>
            </w:r>
          </w:p>
          <w:p w:rsidR="00A15746" w:rsidRDefault="00A15746" w:rsidP="00285514">
            <w:pPr>
              <w:jc w:val="center"/>
            </w:pPr>
          </w:p>
          <w:p w:rsidR="00A15746" w:rsidRDefault="00A15746" w:rsidP="00285514">
            <w:pPr>
              <w:jc w:val="center"/>
            </w:pPr>
          </w:p>
          <w:p w:rsidR="00A15746" w:rsidRDefault="00A15746" w:rsidP="00285514">
            <w:pPr>
              <w:jc w:val="center"/>
            </w:pPr>
            <w:r>
              <w:t>200,00 €</w:t>
            </w:r>
          </w:p>
          <w:p w:rsidR="00A15746" w:rsidRDefault="00A15746" w:rsidP="00285514">
            <w:pPr>
              <w:jc w:val="center"/>
            </w:pPr>
          </w:p>
          <w:p w:rsidR="00A15746" w:rsidRDefault="00A15746" w:rsidP="00285514">
            <w:pPr>
              <w:jc w:val="center"/>
            </w:pPr>
          </w:p>
          <w:p w:rsidR="00A15746" w:rsidRDefault="00A15746" w:rsidP="00285514">
            <w:pPr>
              <w:jc w:val="center"/>
            </w:pPr>
            <w:r>
              <w:t>0,00 €</w:t>
            </w:r>
          </w:p>
          <w:p w:rsidR="00A15746" w:rsidRDefault="00A15746" w:rsidP="00285514">
            <w:pPr>
              <w:jc w:val="center"/>
            </w:pPr>
          </w:p>
          <w:p w:rsidR="00A15746" w:rsidRDefault="00A15746" w:rsidP="00285514">
            <w:pPr>
              <w:jc w:val="center"/>
            </w:pPr>
          </w:p>
          <w:p w:rsidR="00A15746" w:rsidRDefault="00A15746" w:rsidP="00285514">
            <w:pPr>
              <w:jc w:val="center"/>
            </w:pPr>
            <w:r>
              <w:t>0,00 €</w:t>
            </w:r>
          </w:p>
        </w:tc>
      </w:tr>
      <w:tr w:rsidR="00A15746" w:rsidTr="00A15746">
        <w:tc>
          <w:tcPr>
            <w:tcW w:w="3823" w:type="dxa"/>
            <w:tcBorders>
              <w:top w:val="single" w:sz="4" w:space="0" w:color="auto"/>
              <w:left w:val="single" w:sz="4" w:space="0" w:color="auto"/>
              <w:bottom w:val="single" w:sz="4" w:space="0" w:color="auto"/>
              <w:right w:val="single" w:sz="4" w:space="0" w:color="auto"/>
            </w:tcBorders>
          </w:tcPr>
          <w:p w:rsidR="00A15746" w:rsidRDefault="00A15746" w:rsidP="00285514">
            <w:r>
              <w:t xml:space="preserve">Sparkassenverband Rheinland-Pfalz, Mitglied Verwaltungsrat (Sitzungen 19.05., 20.11., 10.12.) </w:t>
            </w:r>
          </w:p>
          <w:p w:rsidR="00A15746" w:rsidRDefault="00A15746" w:rsidP="00285514"/>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4.810,00 €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459,00 €</w:t>
            </w:r>
          </w:p>
        </w:tc>
      </w:tr>
      <w:tr w:rsidR="00A15746" w:rsidTr="00A15746">
        <w:tc>
          <w:tcPr>
            <w:tcW w:w="3823" w:type="dxa"/>
            <w:tcBorders>
              <w:top w:val="single" w:sz="4" w:space="0" w:color="auto"/>
              <w:left w:val="single" w:sz="4" w:space="0" w:color="auto"/>
              <w:bottom w:val="single" w:sz="4" w:space="0" w:color="auto"/>
              <w:right w:val="single" w:sz="4" w:space="0" w:color="auto"/>
            </w:tcBorders>
            <w:hideMark/>
          </w:tcPr>
          <w:p w:rsidR="00A15746" w:rsidRDefault="00A15746" w:rsidP="00285514">
            <w:r>
              <w:t xml:space="preserve">Wasserversorgungzweckverband Maifeld-Eifel, stv. Verbandsvorsteher </w:t>
            </w:r>
          </w:p>
          <w:p w:rsidR="00A15746" w:rsidRDefault="00A15746" w:rsidP="00285514">
            <w:r>
              <w:t>Sitzungen 30.11., 21.12. Umlaufbeschlüsse</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723,13 €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150,00 €</w:t>
            </w:r>
          </w:p>
        </w:tc>
      </w:tr>
      <w:tr w:rsidR="00A15746" w:rsidTr="00A15746">
        <w:tc>
          <w:tcPr>
            <w:tcW w:w="3823" w:type="dxa"/>
            <w:tcBorders>
              <w:top w:val="single" w:sz="4" w:space="0" w:color="auto"/>
              <w:left w:val="single" w:sz="4" w:space="0" w:color="auto"/>
              <w:bottom w:val="single" w:sz="4" w:space="0" w:color="auto"/>
              <w:right w:val="single" w:sz="4" w:space="0" w:color="auto"/>
            </w:tcBorders>
            <w:hideMark/>
          </w:tcPr>
          <w:p w:rsidR="00A15746" w:rsidRDefault="00A15746" w:rsidP="00285514">
            <w:r>
              <w:t xml:space="preserve">Wasserversorgungszweckverband Eifel-Ahr, Verbandsvorsteher  </w:t>
            </w:r>
          </w:p>
          <w:p w:rsidR="00A15746" w:rsidRDefault="00A15746" w:rsidP="00285514">
            <w:r>
              <w:t>Sitzungen am 17.03. und 09.09.2020</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r>
      <w:tr w:rsidR="00A15746" w:rsidTr="00A15746">
        <w:tc>
          <w:tcPr>
            <w:tcW w:w="3823" w:type="dxa"/>
            <w:tcBorders>
              <w:top w:val="single" w:sz="4" w:space="0" w:color="auto"/>
              <w:left w:val="single" w:sz="4" w:space="0" w:color="auto"/>
              <w:bottom w:val="single" w:sz="4" w:space="0" w:color="auto"/>
              <w:right w:val="single" w:sz="4" w:space="0" w:color="auto"/>
            </w:tcBorders>
          </w:tcPr>
          <w:p w:rsidR="00A15746" w:rsidRDefault="00A15746" w:rsidP="00285514">
            <w:r>
              <w:t>Zweckverband SPNV</w:t>
            </w:r>
            <w:r>
              <w:br/>
              <w:t>Verbandsvorsteher</w:t>
            </w:r>
            <w:r>
              <w:br/>
              <w:t>2 Sitzungen (Verbandsversammlungen am 25.06. und 01.12. sowie 11 Gespräche zur Vorbereitung</w:t>
            </w:r>
          </w:p>
          <w:p w:rsidR="00A15746" w:rsidRDefault="00A15746" w:rsidP="00285514"/>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7.446,00 €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r>
      <w:tr w:rsidR="00A15746" w:rsidTr="00A15746">
        <w:tc>
          <w:tcPr>
            <w:tcW w:w="3823" w:type="dxa"/>
            <w:tcBorders>
              <w:top w:val="single" w:sz="4" w:space="0" w:color="auto"/>
              <w:left w:val="single" w:sz="4" w:space="0" w:color="auto"/>
              <w:bottom w:val="single" w:sz="4" w:space="0" w:color="auto"/>
              <w:right w:val="single" w:sz="4" w:space="0" w:color="auto"/>
            </w:tcBorders>
            <w:hideMark/>
          </w:tcPr>
          <w:p w:rsidR="00A15746" w:rsidRDefault="00A15746" w:rsidP="00285514">
            <w:r>
              <w:t>Landkreistag Rheinland-Pfalz</w:t>
            </w:r>
          </w:p>
          <w:p w:rsidR="00A15746" w:rsidRDefault="00A15746" w:rsidP="00285514">
            <w:r>
              <w:t>Geschäftsführender Vorstand</w:t>
            </w:r>
          </w:p>
          <w:p w:rsidR="00A15746" w:rsidRDefault="00A15746" w:rsidP="00285514">
            <w:r>
              <w:t>Teilnahme an 4 Sitzungen (19.03., 30.04., 23.06., 16.12.)</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r>
      <w:tr w:rsidR="00A15746" w:rsidTr="00A15746">
        <w:tc>
          <w:tcPr>
            <w:tcW w:w="3823" w:type="dxa"/>
            <w:tcBorders>
              <w:top w:val="single" w:sz="4" w:space="0" w:color="auto"/>
              <w:left w:val="single" w:sz="4" w:space="0" w:color="auto"/>
              <w:bottom w:val="single" w:sz="4" w:space="0" w:color="auto"/>
              <w:right w:val="single" w:sz="4" w:space="0" w:color="auto"/>
            </w:tcBorders>
            <w:hideMark/>
          </w:tcPr>
          <w:p w:rsidR="00A15746" w:rsidRDefault="00A15746" w:rsidP="00285514">
            <w:r>
              <w:t xml:space="preserve">Rheinische Versorgungskasse, </w:t>
            </w:r>
            <w:r>
              <w:br/>
              <w:t>Mitglied Verwaltungsrat</w:t>
            </w:r>
          </w:p>
          <w:p w:rsidR="00A15746" w:rsidRDefault="00A15746" w:rsidP="00285514">
            <w:r>
              <w:t>Sitzung am 17.12.)</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r>
      <w:tr w:rsidR="00A15746" w:rsidTr="00A15746">
        <w:tc>
          <w:tcPr>
            <w:tcW w:w="3823" w:type="dxa"/>
            <w:tcBorders>
              <w:top w:val="single" w:sz="4" w:space="0" w:color="auto"/>
              <w:left w:val="single" w:sz="4" w:space="0" w:color="auto"/>
              <w:bottom w:val="single" w:sz="4" w:space="0" w:color="auto"/>
              <w:right w:val="single" w:sz="4" w:space="0" w:color="auto"/>
            </w:tcBorders>
            <w:hideMark/>
          </w:tcPr>
          <w:p w:rsidR="00A15746" w:rsidRDefault="00A15746" w:rsidP="00285514">
            <w:r>
              <w:t>Vorstand Landesstiftung Arp-Museum, Sitzungen am 23.09. und 24.11.</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r>
      <w:tr w:rsidR="00A15746" w:rsidTr="00A15746">
        <w:tc>
          <w:tcPr>
            <w:tcW w:w="3823" w:type="dxa"/>
            <w:tcBorders>
              <w:top w:val="single" w:sz="4" w:space="0" w:color="auto"/>
              <w:left w:val="single" w:sz="4" w:space="0" w:color="auto"/>
              <w:bottom w:val="single" w:sz="4" w:space="0" w:color="auto"/>
              <w:right w:val="single" w:sz="4" w:space="0" w:color="auto"/>
            </w:tcBorders>
            <w:hideMark/>
          </w:tcPr>
          <w:p w:rsidR="00A15746" w:rsidRDefault="00A15746" w:rsidP="00285514">
            <w:r>
              <w:t>Zweckverband Römervilla am Silberberg (Stellvertr. Verbandsvorsteher), Sitzung am 14.12.2020</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r>
      <w:tr w:rsidR="00A15746" w:rsidTr="00A15746">
        <w:tc>
          <w:tcPr>
            <w:tcW w:w="3823" w:type="dxa"/>
            <w:tcBorders>
              <w:top w:val="single" w:sz="4" w:space="0" w:color="auto"/>
              <w:left w:val="single" w:sz="4" w:space="0" w:color="auto"/>
              <w:bottom w:val="single" w:sz="4" w:space="0" w:color="auto"/>
              <w:right w:val="single" w:sz="4" w:space="0" w:color="auto"/>
            </w:tcBorders>
          </w:tcPr>
          <w:p w:rsidR="00A15746" w:rsidRDefault="00A15746" w:rsidP="00285514">
            <w:pPr>
              <w:rPr>
                <w:b/>
              </w:rPr>
            </w:pPr>
            <w:r>
              <w:rPr>
                <w:b/>
              </w:rPr>
              <w:t>Insgesamt</w:t>
            </w:r>
          </w:p>
          <w:p w:rsidR="00A15746" w:rsidRDefault="00A15746" w:rsidP="00285514">
            <w:pPr>
              <w:rPr>
                <w:b/>
              </w:rPr>
            </w:pP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18.859,13 €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1.809,00 €</w:t>
            </w:r>
          </w:p>
        </w:tc>
      </w:tr>
      <w:tr w:rsidR="00A15746" w:rsidTr="00A15746">
        <w:tc>
          <w:tcPr>
            <w:tcW w:w="3823" w:type="dxa"/>
            <w:tcBorders>
              <w:top w:val="single" w:sz="4" w:space="0" w:color="auto"/>
              <w:left w:val="single" w:sz="4" w:space="0" w:color="auto"/>
              <w:bottom w:val="single" w:sz="4" w:space="0" w:color="auto"/>
              <w:right w:val="single" w:sz="4" w:space="0" w:color="auto"/>
            </w:tcBorders>
          </w:tcPr>
          <w:p w:rsidR="00A15746" w:rsidRDefault="00A15746" w:rsidP="00285514">
            <w:r>
              <w:t>Selbstbehalt gemäß § 2 i.V.m. § 8 Abs. 1 NebVO</w:t>
            </w:r>
          </w:p>
          <w:p w:rsidR="00A15746" w:rsidRDefault="00A15746" w:rsidP="00285514"/>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18.859,13 €</w:t>
            </w:r>
          </w:p>
        </w:tc>
        <w:tc>
          <w:tcPr>
            <w:tcW w:w="3021"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1.809,00 €</w:t>
            </w:r>
          </w:p>
        </w:tc>
      </w:tr>
    </w:tbl>
    <w:p w:rsidR="00A15746" w:rsidRDefault="00A15746" w:rsidP="00A15746">
      <w:pPr>
        <w:spacing w:line="264" w:lineRule="auto"/>
        <w:rPr>
          <w:rFonts w:eastAsia="Calibri"/>
        </w:rPr>
      </w:pPr>
    </w:p>
    <w:p w:rsidR="00A15746" w:rsidRDefault="00A15746" w:rsidP="00A15746">
      <w:pPr>
        <w:spacing w:line="264" w:lineRule="auto"/>
        <w:rPr>
          <w:rFonts w:eastAsia="Calibri"/>
        </w:rPr>
      </w:pPr>
      <w:r>
        <w:rPr>
          <w:rFonts w:eastAsia="Calibri"/>
        </w:rPr>
        <w:t xml:space="preserve">Aufwandsentschädigungen für öffentlichen Ehrenämter i.S.d. § 2 Nebentätigkeitsverordnung (NebVO) sind nicht abführungspflichtig. </w:t>
      </w:r>
    </w:p>
    <w:p w:rsidR="00A15746" w:rsidRDefault="00A15746" w:rsidP="00A15746">
      <w:pPr>
        <w:spacing w:line="264" w:lineRule="auto"/>
        <w:rPr>
          <w:rFonts w:eastAsia="Calibri"/>
        </w:rPr>
      </w:pPr>
      <w:r>
        <w:rPr>
          <w:rFonts w:eastAsia="Calibri"/>
        </w:rPr>
        <w:t>Die Sitzungen fanden teilweise in Form von Video- oder Telefonkonferenzen statt.</w:t>
      </w:r>
    </w:p>
    <w:p w:rsidR="00A15746" w:rsidRDefault="00A15746" w:rsidP="00A15746">
      <w:pPr>
        <w:spacing w:line="264" w:lineRule="auto"/>
        <w:rPr>
          <w:rFonts w:eastAsia="Calibri"/>
        </w:rPr>
      </w:pPr>
    </w:p>
    <w:p w:rsidR="00A15746" w:rsidRDefault="00A15746" w:rsidP="00A15746">
      <w:pPr>
        <w:spacing w:line="264" w:lineRule="auto"/>
        <w:rPr>
          <w:rFonts w:eastAsia="Calibri"/>
        </w:rPr>
      </w:pPr>
    </w:p>
    <w:p w:rsidR="00A15746" w:rsidRDefault="00A15746" w:rsidP="00A15746">
      <w:pPr>
        <w:spacing w:line="264" w:lineRule="auto"/>
        <w:rPr>
          <w:rFonts w:eastAsia="Calibri"/>
        </w:rPr>
      </w:pPr>
    </w:p>
    <w:p w:rsidR="00A15746" w:rsidRDefault="00A15746">
      <w:pPr>
        <w:widowControl/>
        <w:overflowPunct/>
        <w:autoSpaceDE/>
        <w:autoSpaceDN/>
        <w:adjustRightInd/>
        <w:spacing w:line="271" w:lineRule="auto"/>
        <w:textAlignment w:val="auto"/>
        <w:rPr>
          <w:rFonts w:eastAsia="Calibri"/>
          <w:b/>
        </w:rPr>
      </w:pPr>
      <w:r>
        <w:rPr>
          <w:rFonts w:eastAsia="Calibri"/>
          <w:b/>
        </w:rPr>
        <w:br w:type="page"/>
      </w:r>
    </w:p>
    <w:p w:rsidR="00A15746" w:rsidRDefault="00A15746" w:rsidP="00A15746">
      <w:pPr>
        <w:spacing w:line="264" w:lineRule="auto"/>
        <w:rPr>
          <w:rFonts w:eastAsia="Calibri"/>
          <w:b/>
        </w:rPr>
      </w:pPr>
      <w:r>
        <w:rPr>
          <w:rFonts w:eastAsia="Calibri"/>
          <w:b/>
        </w:rPr>
        <w:t>2. Vergütungen für Nebentätigkeiten</w:t>
      </w:r>
    </w:p>
    <w:p w:rsidR="00A15746" w:rsidRDefault="00A15746" w:rsidP="00A15746">
      <w:pPr>
        <w:spacing w:line="264" w:lineRule="auto"/>
        <w:rPr>
          <w:rFonts w:eastAsia="Calibri"/>
        </w:rPr>
      </w:pPr>
    </w:p>
    <w:p w:rsidR="00A15746" w:rsidRDefault="00A15746" w:rsidP="00A15746">
      <w:pPr>
        <w:spacing w:line="264" w:lineRule="auto"/>
        <w:rPr>
          <w:rFonts w:eastAsia="Calibri"/>
          <w:b/>
        </w:rPr>
      </w:pPr>
      <w:r>
        <w:rPr>
          <w:rFonts w:eastAsia="Calibri"/>
          <w:b/>
        </w:rPr>
        <w:t>a) Nebentätigkeiten im öffentlichen Dienst bzw. ihm gleichgestellten Dienst</w:t>
      </w:r>
    </w:p>
    <w:p w:rsidR="00A15746" w:rsidRDefault="00A15746" w:rsidP="00A15746">
      <w:pPr>
        <w:spacing w:line="264" w:lineRule="auto"/>
        <w:rPr>
          <w:rFonts w:eastAsia="Calibri"/>
          <w:b/>
        </w:rPr>
      </w:pPr>
    </w:p>
    <w:tbl>
      <w:tblPr>
        <w:tblStyle w:val="Tabellenraster1"/>
        <w:tblW w:w="0" w:type="auto"/>
        <w:tblInd w:w="0" w:type="dxa"/>
        <w:tblLayout w:type="fixed"/>
        <w:tblLook w:val="04A0" w:firstRow="1" w:lastRow="0" w:firstColumn="1" w:lastColumn="0" w:noHBand="0" w:noVBand="1"/>
      </w:tblPr>
      <w:tblGrid>
        <w:gridCol w:w="3652"/>
        <w:gridCol w:w="3260"/>
        <w:gridCol w:w="2375"/>
      </w:tblGrid>
      <w:tr w:rsidR="00A15746" w:rsidTr="00285514">
        <w:tc>
          <w:tcPr>
            <w:tcW w:w="3652" w:type="dxa"/>
            <w:tcBorders>
              <w:top w:val="single" w:sz="4" w:space="0" w:color="auto"/>
              <w:left w:val="single" w:sz="4" w:space="0" w:color="auto"/>
              <w:bottom w:val="single" w:sz="4" w:space="0" w:color="auto"/>
              <w:right w:val="single" w:sz="4" w:space="0" w:color="auto"/>
            </w:tcBorders>
          </w:tcPr>
          <w:p w:rsidR="00A15746" w:rsidRDefault="00A15746" w:rsidP="00285514">
            <w:pPr>
              <w:rPr>
                <w:b/>
              </w:rPr>
            </w:pPr>
            <w:r>
              <w:rPr>
                <w:b/>
              </w:rPr>
              <w:t>Tätigkeit nach Art und Umfang</w:t>
            </w:r>
          </w:p>
          <w:p w:rsidR="00A15746" w:rsidRDefault="00A15746" w:rsidP="00285514">
            <w:pPr>
              <w:rPr>
                <w:b/>
              </w:rPr>
            </w:pPr>
          </w:p>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Vergütung/</w:t>
            </w:r>
            <w:r>
              <w:rPr>
                <w:b/>
              </w:rPr>
              <w:br/>
              <w:t>Aufwandsentschädigung 2020</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 xml:space="preserve">Summe </w:t>
            </w:r>
            <w:r>
              <w:rPr>
                <w:b/>
              </w:rPr>
              <w:br/>
              <w:t xml:space="preserve">Sitzungsgelder </w:t>
            </w:r>
            <w:r>
              <w:rPr>
                <w:b/>
              </w:rPr>
              <w:br/>
              <w:t>2020</w:t>
            </w:r>
          </w:p>
        </w:tc>
      </w:tr>
      <w:tr w:rsidR="00A15746" w:rsidTr="00285514">
        <w:tc>
          <w:tcPr>
            <w:tcW w:w="3652" w:type="dxa"/>
            <w:tcBorders>
              <w:top w:val="single" w:sz="4" w:space="0" w:color="auto"/>
              <w:left w:val="single" w:sz="4" w:space="0" w:color="auto"/>
              <w:bottom w:val="single" w:sz="4" w:space="0" w:color="auto"/>
              <w:right w:val="single" w:sz="4" w:space="0" w:color="auto"/>
            </w:tcBorders>
          </w:tcPr>
          <w:p w:rsidR="00A15746" w:rsidRDefault="00A15746" w:rsidP="00285514">
            <w:r>
              <w:t>Provinzial Rheinland Holding Kommunalbeirat</w:t>
            </w:r>
          </w:p>
          <w:p w:rsidR="00A15746" w:rsidRDefault="00A15746" w:rsidP="00285514"/>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2.028,79 €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r>
      <w:tr w:rsidR="00A15746" w:rsidTr="00285514">
        <w:tc>
          <w:tcPr>
            <w:tcW w:w="3652" w:type="dxa"/>
            <w:tcBorders>
              <w:top w:val="single" w:sz="4" w:space="0" w:color="auto"/>
              <w:left w:val="single" w:sz="4" w:space="0" w:color="auto"/>
              <w:bottom w:val="single" w:sz="4" w:space="0" w:color="auto"/>
              <w:right w:val="single" w:sz="4" w:space="0" w:color="auto"/>
            </w:tcBorders>
          </w:tcPr>
          <w:p w:rsidR="00A15746" w:rsidRDefault="00A15746" w:rsidP="00285514">
            <w:r>
              <w:t xml:space="preserve">Provinzial Rheinland </w:t>
            </w:r>
          </w:p>
          <w:p w:rsidR="00A15746" w:rsidRDefault="00A15746" w:rsidP="00285514">
            <w:r>
              <w:t>Holding Verwaltungsrat</w:t>
            </w:r>
          </w:p>
          <w:p w:rsidR="00A15746" w:rsidRDefault="00A15746" w:rsidP="00285514">
            <w:r>
              <w:t>Sitzungen 24.04., 16.12.</w:t>
            </w:r>
          </w:p>
          <w:p w:rsidR="00A15746" w:rsidRDefault="00A15746" w:rsidP="00285514"/>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7.000,00 €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400,00 €</w:t>
            </w:r>
          </w:p>
        </w:tc>
      </w:tr>
      <w:tr w:rsidR="00A15746" w:rsidTr="00285514">
        <w:tc>
          <w:tcPr>
            <w:tcW w:w="3652" w:type="dxa"/>
            <w:tcBorders>
              <w:top w:val="single" w:sz="4" w:space="0" w:color="auto"/>
              <w:left w:val="single" w:sz="4" w:space="0" w:color="auto"/>
              <w:bottom w:val="single" w:sz="4" w:space="0" w:color="auto"/>
              <w:right w:val="single" w:sz="4" w:space="0" w:color="auto"/>
            </w:tcBorders>
          </w:tcPr>
          <w:p w:rsidR="00A15746" w:rsidRDefault="00A15746" w:rsidP="00285514">
            <w:r>
              <w:t>Sparkassenverband Trägerausschuss (Sitzungen 04.05., 29.09., 10.11.2020)</w:t>
            </w:r>
          </w:p>
          <w:p w:rsidR="00A15746" w:rsidRDefault="00A15746" w:rsidP="00285514"/>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231,00 €</w:t>
            </w:r>
          </w:p>
        </w:tc>
      </w:tr>
      <w:tr w:rsidR="00A15746" w:rsidTr="00285514">
        <w:tc>
          <w:tcPr>
            <w:tcW w:w="3652" w:type="dxa"/>
            <w:tcBorders>
              <w:top w:val="single" w:sz="4" w:space="0" w:color="auto"/>
              <w:left w:val="single" w:sz="4" w:space="0" w:color="auto"/>
              <w:bottom w:val="single" w:sz="4" w:space="0" w:color="auto"/>
              <w:right w:val="single" w:sz="4" w:space="0" w:color="auto"/>
            </w:tcBorders>
            <w:hideMark/>
          </w:tcPr>
          <w:p w:rsidR="00A15746" w:rsidRDefault="00A15746" w:rsidP="00285514">
            <w:r>
              <w:t>Vorstand KAV</w:t>
            </w:r>
          </w:p>
          <w:p w:rsidR="00A15746" w:rsidRDefault="00A15746" w:rsidP="00285514">
            <w:r>
              <w:t>(Umlaufbeschlüsse)</w:t>
            </w:r>
          </w:p>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r>
      <w:tr w:rsidR="00A15746" w:rsidTr="00285514">
        <w:tc>
          <w:tcPr>
            <w:tcW w:w="3652" w:type="dxa"/>
            <w:tcBorders>
              <w:top w:val="single" w:sz="4" w:space="0" w:color="auto"/>
              <w:left w:val="single" w:sz="4" w:space="0" w:color="auto"/>
              <w:bottom w:val="single" w:sz="4" w:space="0" w:color="auto"/>
              <w:right w:val="single" w:sz="4" w:space="0" w:color="auto"/>
            </w:tcBorders>
            <w:hideMark/>
          </w:tcPr>
          <w:p w:rsidR="00A15746" w:rsidRDefault="00A15746" w:rsidP="00285514">
            <w:r>
              <w:t>Verband der kommunalen RWE-Aktionäre (Verwaltungsrat)</w:t>
            </w:r>
          </w:p>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0,00 €</w:t>
            </w:r>
          </w:p>
        </w:tc>
      </w:tr>
      <w:tr w:rsidR="00A15746" w:rsidTr="00285514">
        <w:tc>
          <w:tcPr>
            <w:tcW w:w="3652" w:type="dxa"/>
            <w:tcBorders>
              <w:top w:val="single" w:sz="4" w:space="0" w:color="auto"/>
              <w:left w:val="single" w:sz="4" w:space="0" w:color="auto"/>
              <w:bottom w:val="single" w:sz="4" w:space="0" w:color="auto"/>
              <w:right w:val="single" w:sz="4" w:space="0" w:color="auto"/>
            </w:tcBorders>
          </w:tcPr>
          <w:p w:rsidR="00A15746" w:rsidRDefault="00A15746" w:rsidP="00285514">
            <w:pPr>
              <w:rPr>
                <w:b/>
              </w:rPr>
            </w:pPr>
            <w:r>
              <w:rPr>
                <w:b/>
              </w:rPr>
              <w:t xml:space="preserve">Insgesamt: </w:t>
            </w:r>
          </w:p>
          <w:p w:rsidR="00A15746" w:rsidRDefault="00A15746" w:rsidP="00285514">
            <w:pPr>
              <w:rPr>
                <w:b/>
              </w:rPr>
            </w:pPr>
          </w:p>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9.028,79 €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631,00 €</w:t>
            </w:r>
          </w:p>
        </w:tc>
      </w:tr>
      <w:tr w:rsidR="00A15746" w:rsidTr="00285514">
        <w:tc>
          <w:tcPr>
            <w:tcW w:w="3652" w:type="dxa"/>
            <w:tcBorders>
              <w:top w:val="single" w:sz="4" w:space="0" w:color="auto"/>
              <w:left w:val="single" w:sz="4" w:space="0" w:color="auto"/>
              <w:bottom w:val="single" w:sz="4" w:space="0" w:color="auto"/>
              <w:right w:val="single" w:sz="4" w:space="0" w:color="auto"/>
            </w:tcBorders>
            <w:hideMark/>
          </w:tcPr>
          <w:p w:rsidR="00A15746" w:rsidRDefault="00A15746" w:rsidP="00285514">
            <w:r>
              <w:t>davon unterliegen nicht der Ablieferung (§ 8 Abs. 1 i.V.m. § 7 Abs. 2 NebVO)</w:t>
            </w:r>
          </w:p>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6.200,00 €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631,00 €</w:t>
            </w:r>
          </w:p>
        </w:tc>
      </w:tr>
      <w:tr w:rsidR="00A15746" w:rsidTr="00285514">
        <w:tc>
          <w:tcPr>
            <w:tcW w:w="3652" w:type="dxa"/>
            <w:tcBorders>
              <w:top w:val="single" w:sz="4" w:space="0" w:color="auto"/>
              <w:left w:val="single" w:sz="4" w:space="0" w:color="auto"/>
              <w:bottom w:val="single" w:sz="4" w:space="0" w:color="auto"/>
              <w:right w:val="single" w:sz="4" w:space="0" w:color="auto"/>
            </w:tcBorders>
            <w:hideMark/>
          </w:tcPr>
          <w:p w:rsidR="00A15746" w:rsidRDefault="00A15746" w:rsidP="00285514">
            <w:r>
              <w:t xml:space="preserve">abzuliefern sind </w:t>
            </w:r>
          </w:p>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2.828,79 €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0,00 €</w:t>
            </w:r>
          </w:p>
        </w:tc>
      </w:tr>
    </w:tbl>
    <w:p w:rsidR="00A15746" w:rsidRDefault="00A15746" w:rsidP="00A15746">
      <w:pPr>
        <w:spacing w:line="264" w:lineRule="auto"/>
        <w:rPr>
          <w:rFonts w:eastAsia="Calibri"/>
        </w:rPr>
      </w:pPr>
    </w:p>
    <w:p w:rsidR="00A15746" w:rsidRDefault="00A15746" w:rsidP="00A15746">
      <w:pPr>
        <w:spacing w:line="264" w:lineRule="auto"/>
        <w:rPr>
          <w:rFonts w:eastAsia="Calibri"/>
        </w:rPr>
      </w:pPr>
      <w:r>
        <w:rPr>
          <w:rFonts w:eastAsia="Calibri"/>
        </w:rPr>
        <w:t xml:space="preserve">Für Nebentätigkeiten im öffentlichen Dienst oder ihm gleichgestellten Dienst besteht eine Ablieferungspflicht, sofern ein Höchstwert von </w:t>
      </w:r>
      <w:r>
        <w:rPr>
          <w:rFonts w:eastAsia="Calibri"/>
          <w:b/>
        </w:rPr>
        <w:t>6.200 Euro</w:t>
      </w:r>
      <w:r>
        <w:rPr>
          <w:rFonts w:eastAsia="Calibri"/>
        </w:rPr>
        <w:t xml:space="preserve"> überschritten wird (§ 8 Abs. 1 i.V.m. § 7 Abs. 2 NebVO). Sitzungsgelder sind anzurechnen, soweit sie im Einzelfall 160 Euro oder im Kalenderjahr insgesamt den Betrag von 1.900 Euro übersteigen. </w:t>
      </w:r>
    </w:p>
    <w:p w:rsidR="00A15746" w:rsidRDefault="00A15746" w:rsidP="00A15746">
      <w:pPr>
        <w:spacing w:line="264" w:lineRule="auto"/>
        <w:rPr>
          <w:rFonts w:eastAsia="Calibri"/>
        </w:rPr>
      </w:pPr>
      <w:r>
        <w:rPr>
          <w:rFonts w:eastAsia="Calibri"/>
        </w:rPr>
        <w:t>Die Sitzungen fanden in Form von Video- oder Telefonkonferenzen statt.</w:t>
      </w:r>
    </w:p>
    <w:p w:rsidR="00A15746" w:rsidRDefault="00A15746" w:rsidP="00A15746">
      <w:pPr>
        <w:spacing w:line="264" w:lineRule="auto"/>
        <w:rPr>
          <w:rFonts w:eastAsia="Calibri"/>
          <w:b/>
        </w:rPr>
      </w:pPr>
    </w:p>
    <w:p w:rsidR="00A15746" w:rsidRDefault="00A15746" w:rsidP="00A15746">
      <w:pPr>
        <w:spacing w:line="264" w:lineRule="auto"/>
        <w:rPr>
          <w:rFonts w:eastAsia="Calibri"/>
        </w:rPr>
      </w:pPr>
    </w:p>
    <w:p w:rsidR="00A15746" w:rsidRDefault="00A15746" w:rsidP="00A15746">
      <w:pPr>
        <w:spacing w:line="264" w:lineRule="auto"/>
        <w:rPr>
          <w:rFonts w:eastAsia="Calibri"/>
        </w:rPr>
      </w:pPr>
    </w:p>
    <w:p w:rsidR="00A15746" w:rsidRDefault="00A15746">
      <w:pPr>
        <w:widowControl/>
        <w:overflowPunct/>
        <w:autoSpaceDE/>
        <w:autoSpaceDN/>
        <w:adjustRightInd/>
        <w:spacing w:line="271" w:lineRule="auto"/>
        <w:textAlignment w:val="auto"/>
        <w:rPr>
          <w:rFonts w:eastAsia="Calibri"/>
          <w:b/>
        </w:rPr>
      </w:pPr>
      <w:r>
        <w:rPr>
          <w:rFonts w:eastAsia="Calibri"/>
          <w:b/>
        </w:rPr>
        <w:br w:type="page"/>
      </w:r>
    </w:p>
    <w:p w:rsidR="00A15746" w:rsidRDefault="00A15746" w:rsidP="00A15746">
      <w:pPr>
        <w:spacing w:line="264" w:lineRule="auto"/>
        <w:rPr>
          <w:rFonts w:eastAsia="Calibri"/>
          <w:b/>
        </w:rPr>
      </w:pPr>
      <w:r>
        <w:rPr>
          <w:rFonts w:eastAsia="Calibri"/>
          <w:b/>
        </w:rPr>
        <w:t>b) Nebentätigkeit außerhalb des öffentlichen Dienstes</w:t>
      </w:r>
    </w:p>
    <w:p w:rsidR="00A15746" w:rsidRDefault="00A15746" w:rsidP="00A15746">
      <w:pPr>
        <w:spacing w:line="264" w:lineRule="auto"/>
        <w:rPr>
          <w:rFonts w:eastAsia="Calibri"/>
          <w:b/>
        </w:rPr>
      </w:pPr>
    </w:p>
    <w:tbl>
      <w:tblPr>
        <w:tblStyle w:val="Tabellenraster1"/>
        <w:tblW w:w="0" w:type="auto"/>
        <w:tblInd w:w="0" w:type="dxa"/>
        <w:tblLayout w:type="fixed"/>
        <w:tblLook w:val="04A0" w:firstRow="1" w:lastRow="0" w:firstColumn="1" w:lastColumn="0" w:noHBand="0" w:noVBand="1"/>
      </w:tblPr>
      <w:tblGrid>
        <w:gridCol w:w="3652"/>
        <w:gridCol w:w="3260"/>
        <w:gridCol w:w="2375"/>
      </w:tblGrid>
      <w:tr w:rsidR="00A15746" w:rsidTr="00285514">
        <w:tc>
          <w:tcPr>
            <w:tcW w:w="3652" w:type="dxa"/>
            <w:tcBorders>
              <w:top w:val="single" w:sz="4" w:space="0" w:color="auto"/>
              <w:left w:val="single" w:sz="4" w:space="0" w:color="auto"/>
              <w:bottom w:val="single" w:sz="4" w:space="0" w:color="auto"/>
              <w:right w:val="single" w:sz="4" w:space="0" w:color="auto"/>
            </w:tcBorders>
            <w:hideMark/>
          </w:tcPr>
          <w:p w:rsidR="00A15746" w:rsidRDefault="00A15746" w:rsidP="00285514">
            <w:pPr>
              <w:rPr>
                <w:b/>
              </w:rPr>
            </w:pPr>
            <w:r>
              <w:rPr>
                <w:b/>
              </w:rPr>
              <w:t>Tätigkeit nach Art und Umfang</w:t>
            </w:r>
          </w:p>
        </w:tc>
        <w:tc>
          <w:tcPr>
            <w:tcW w:w="3260" w:type="dxa"/>
            <w:tcBorders>
              <w:top w:val="single" w:sz="4" w:space="0" w:color="auto"/>
              <w:left w:val="single" w:sz="4" w:space="0" w:color="auto"/>
              <w:bottom w:val="single" w:sz="4" w:space="0" w:color="auto"/>
              <w:right w:val="single" w:sz="4" w:space="0" w:color="auto"/>
            </w:tcBorders>
          </w:tcPr>
          <w:p w:rsidR="00A15746" w:rsidRDefault="00A15746" w:rsidP="00285514">
            <w:pPr>
              <w:jc w:val="center"/>
              <w:rPr>
                <w:b/>
              </w:rPr>
            </w:pPr>
            <w:r>
              <w:rPr>
                <w:b/>
              </w:rPr>
              <w:t>Vergütung/</w:t>
            </w:r>
          </w:p>
          <w:p w:rsidR="00A15746" w:rsidRDefault="00A15746" w:rsidP="00285514">
            <w:pPr>
              <w:jc w:val="center"/>
              <w:rPr>
                <w:b/>
              </w:rPr>
            </w:pPr>
            <w:r>
              <w:rPr>
                <w:b/>
              </w:rPr>
              <w:t>Aufwandsentschädigung 2020</w:t>
            </w:r>
          </w:p>
          <w:p w:rsidR="00A15746" w:rsidRDefault="00A15746" w:rsidP="00285514">
            <w:pPr>
              <w:jc w:val="center"/>
              <w:rPr>
                <w:b/>
              </w:rPr>
            </w:pP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Summe</w:t>
            </w:r>
          </w:p>
          <w:p w:rsidR="00A15746" w:rsidRDefault="00A15746" w:rsidP="00285514">
            <w:pPr>
              <w:jc w:val="center"/>
              <w:rPr>
                <w:b/>
              </w:rPr>
            </w:pPr>
            <w:r>
              <w:rPr>
                <w:b/>
              </w:rPr>
              <w:t>Sitzungsgelder</w:t>
            </w:r>
          </w:p>
          <w:p w:rsidR="00A15746" w:rsidRDefault="00A15746" w:rsidP="00285514">
            <w:pPr>
              <w:jc w:val="center"/>
              <w:rPr>
                <w:b/>
              </w:rPr>
            </w:pPr>
            <w:r>
              <w:rPr>
                <w:b/>
              </w:rPr>
              <w:t>2020</w:t>
            </w:r>
          </w:p>
        </w:tc>
      </w:tr>
      <w:tr w:rsidR="00A15746" w:rsidTr="00285514">
        <w:tc>
          <w:tcPr>
            <w:tcW w:w="3652" w:type="dxa"/>
            <w:tcBorders>
              <w:top w:val="single" w:sz="4" w:space="0" w:color="auto"/>
              <w:left w:val="single" w:sz="4" w:space="0" w:color="auto"/>
              <w:bottom w:val="single" w:sz="4" w:space="0" w:color="auto"/>
              <w:right w:val="single" w:sz="4" w:space="0" w:color="auto"/>
            </w:tcBorders>
            <w:hideMark/>
          </w:tcPr>
          <w:p w:rsidR="00A15746" w:rsidRDefault="00A15746" w:rsidP="00285514">
            <w:r>
              <w:t>Beirat RWE-Konzern</w:t>
            </w:r>
          </w:p>
          <w:p w:rsidR="00A15746" w:rsidRDefault="00A15746" w:rsidP="00285514">
            <w:r>
              <w:t>Sitzungen am 24.06., 24.11.</w:t>
            </w:r>
          </w:p>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3.000,00 €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2.200,00 €</w:t>
            </w:r>
          </w:p>
        </w:tc>
      </w:tr>
      <w:tr w:rsidR="00A15746" w:rsidTr="00285514">
        <w:tc>
          <w:tcPr>
            <w:tcW w:w="3652" w:type="dxa"/>
            <w:tcBorders>
              <w:top w:val="single" w:sz="4" w:space="0" w:color="auto"/>
              <w:left w:val="single" w:sz="4" w:space="0" w:color="auto"/>
              <w:bottom w:val="single" w:sz="4" w:space="0" w:color="auto"/>
              <w:right w:val="single" w:sz="4" w:space="0" w:color="auto"/>
            </w:tcBorders>
            <w:hideMark/>
          </w:tcPr>
          <w:p w:rsidR="00A15746" w:rsidRDefault="00A15746" w:rsidP="00285514">
            <w:r>
              <w:t>Regionalbeirat Rheinland Westenergie AG</w:t>
            </w:r>
          </w:p>
          <w:p w:rsidR="00A15746" w:rsidRDefault="00A15746" w:rsidP="00285514">
            <w:r>
              <w:t xml:space="preserve">Sitzung am 14.09.2020 </w:t>
            </w:r>
          </w:p>
        </w:tc>
        <w:tc>
          <w:tcPr>
            <w:tcW w:w="3260" w:type="dxa"/>
            <w:tcBorders>
              <w:top w:val="single" w:sz="4" w:space="0" w:color="auto"/>
              <w:left w:val="single" w:sz="4" w:space="0" w:color="auto"/>
              <w:bottom w:val="single" w:sz="4" w:space="0" w:color="auto"/>
              <w:right w:val="single" w:sz="4" w:space="0" w:color="auto"/>
            </w:tcBorders>
          </w:tcPr>
          <w:p w:rsidR="00A15746" w:rsidRDefault="00A15746" w:rsidP="00285514">
            <w:pPr>
              <w:jc w:val="center"/>
            </w:pPr>
            <w:r>
              <w:t>1.000,00 €</w:t>
            </w:r>
          </w:p>
          <w:p w:rsidR="00A15746" w:rsidRDefault="00A15746" w:rsidP="00285514">
            <w:pPr>
              <w:jc w:val="center"/>
            </w:pP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pPr>
            <w:r>
              <w:t>1.000,00 €</w:t>
            </w:r>
          </w:p>
        </w:tc>
      </w:tr>
      <w:tr w:rsidR="00A15746" w:rsidTr="00285514">
        <w:tc>
          <w:tcPr>
            <w:tcW w:w="3652" w:type="dxa"/>
            <w:tcBorders>
              <w:top w:val="single" w:sz="4" w:space="0" w:color="auto"/>
              <w:left w:val="single" w:sz="4" w:space="0" w:color="auto"/>
              <w:bottom w:val="single" w:sz="4" w:space="0" w:color="auto"/>
              <w:right w:val="single" w:sz="4" w:space="0" w:color="auto"/>
            </w:tcBorders>
          </w:tcPr>
          <w:p w:rsidR="00A15746" w:rsidRDefault="00A15746" w:rsidP="00285514">
            <w:pPr>
              <w:rPr>
                <w:b/>
              </w:rPr>
            </w:pPr>
            <w:r>
              <w:rPr>
                <w:b/>
              </w:rPr>
              <w:t>Insgesamt</w:t>
            </w:r>
          </w:p>
          <w:p w:rsidR="00A15746" w:rsidRDefault="00A15746" w:rsidP="00285514">
            <w:pPr>
              <w:rPr>
                <w:b/>
              </w:rPr>
            </w:pPr>
          </w:p>
        </w:tc>
        <w:tc>
          <w:tcPr>
            <w:tcW w:w="3260"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4.000,00 €</w:t>
            </w:r>
          </w:p>
        </w:tc>
        <w:tc>
          <w:tcPr>
            <w:tcW w:w="2375" w:type="dxa"/>
            <w:tcBorders>
              <w:top w:val="single" w:sz="4" w:space="0" w:color="auto"/>
              <w:left w:val="single" w:sz="4" w:space="0" w:color="auto"/>
              <w:bottom w:val="single" w:sz="4" w:space="0" w:color="auto"/>
              <w:right w:val="single" w:sz="4" w:space="0" w:color="auto"/>
            </w:tcBorders>
            <w:hideMark/>
          </w:tcPr>
          <w:p w:rsidR="00A15746" w:rsidRDefault="00A15746" w:rsidP="00285514">
            <w:pPr>
              <w:jc w:val="center"/>
              <w:rPr>
                <w:b/>
              </w:rPr>
            </w:pPr>
            <w:r>
              <w:rPr>
                <w:b/>
              </w:rPr>
              <w:t>3.200,00 €</w:t>
            </w:r>
          </w:p>
        </w:tc>
      </w:tr>
    </w:tbl>
    <w:p w:rsidR="00A15746" w:rsidRDefault="00A15746" w:rsidP="00A15746">
      <w:pPr>
        <w:spacing w:line="264" w:lineRule="auto"/>
        <w:rPr>
          <w:rFonts w:eastAsia="Calibri"/>
        </w:rPr>
      </w:pPr>
    </w:p>
    <w:p w:rsidR="00A15746" w:rsidRDefault="00A15746" w:rsidP="00A15746">
      <w:pPr>
        <w:spacing w:line="264" w:lineRule="auto"/>
        <w:rPr>
          <w:rFonts w:eastAsia="Calibri"/>
        </w:rPr>
      </w:pPr>
      <w:r>
        <w:rPr>
          <w:rFonts w:eastAsia="Calibri"/>
        </w:rPr>
        <w:t>Für diese Tätigkeiten besteht keine Abführungspflicht (§ 8 Abs. 1 NebVO).</w:t>
      </w:r>
    </w:p>
    <w:p w:rsidR="00A15746" w:rsidRDefault="00A15746" w:rsidP="00A15746">
      <w:pPr>
        <w:spacing w:line="264" w:lineRule="auto"/>
        <w:rPr>
          <w:rFonts w:eastAsia="Calibri"/>
        </w:rPr>
      </w:pPr>
      <w:r>
        <w:rPr>
          <w:rFonts w:eastAsia="Calibri"/>
        </w:rPr>
        <w:t>Die in 2020 aufgeführten Sitzungen fanden in Form von Videokonferenzen statt.</w:t>
      </w:r>
    </w:p>
    <w:p w:rsidR="00A15746" w:rsidRDefault="00A15746" w:rsidP="00A15746">
      <w:pPr>
        <w:spacing w:line="264" w:lineRule="auto"/>
        <w:rPr>
          <w:rFonts w:eastAsia="Calibri"/>
        </w:rPr>
      </w:pPr>
    </w:p>
    <w:p w:rsidR="00A15746" w:rsidRDefault="00A15746" w:rsidP="00A15746">
      <w:pPr>
        <w:spacing w:line="264" w:lineRule="auto"/>
        <w:rPr>
          <w:rFonts w:eastAsia="Calibri"/>
          <w:b/>
        </w:rPr>
      </w:pPr>
    </w:p>
    <w:p w:rsidR="00A15746" w:rsidRDefault="00A15746" w:rsidP="00A15746">
      <w:pPr>
        <w:spacing w:line="264" w:lineRule="auto"/>
        <w:rPr>
          <w:rFonts w:eastAsia="Calibri"/>
          <w:b/>
        </w:rPr>
      </w:pPr>
    </w:p>
    <w:p w:rsidR="00A15746" w:rsidRDefault="00A15746" w:rsidP="00A15746">
      <w:pPr>
        <w:spacing w:line="264" w:lineRule="auto"/>
        <w:rPr>
          <w:rFonts w:eastAsia="Calibri"/>
          <w:b/>
        </w:rPr>
      </w:pPr>
      <w:r>
        <w:rPr>
          <w:rFonts w:eastAsia="Calibri"/>
          <w:b/>
        </w:rPr>
        <w:t>3. Abführung eines pauschalierten Nutzungsentgelts</w:t>
      </w:r>
    </w:p>
    <w:p w:rsidR="00A15746" w:rsidRDefault="00A15746" w:rsidP="00A15746">
      <w:pPr>
        <w:spacing w:line="264" w:lineRule="auto"/>
        <w:rPr>
          <w:rFonts w:eastAsia="Calibri"/>
        </w:rPr>
      </w:pPr>
    </w:p>
    <w:p w:rsidR="00A15746" w:rsidRDefault="00A15746" w:rsidP="00A15746">
      <w:pPr>
        <w:spacing w:line="264" w:lineRule="auto"/>
        <w:rPr>
          <w:rFonts w:eastAsia="Calibri"/>
        </w:rPr>
      </w:pPr>
      <w:r>
        <w:rPr>
          <w:rFonts w:eastAsia="Calibri"/>
        </w:rPr>
        <w:t>Gemäß § 12 Abs. 1 NebVO wird jährlich als Ausgleich für die Bereitstellung von Personal, Material und Einrichtungen des Dienstherrn ein pauschaliertes Nutzungsentgelt von 10 % der aus allen Tätigkeiten erzielten Einkünfte an die Kreiskasse abgeführt. Diese Abführung beträgt 3.469,91 Euro.</w:t>
      </w:r>
    </w:p>
    <w:p w:rsidR="00A15746" w:rsidRDefault="00A15746" w:rsidP="00A15746">
      <w:pPr>
        <w:spacing w:line="264" w:lineRule="auto"/>
        <w:rPr>
          <w:rFonts w:eastAsia="Calibri"/>
        </w:rPr>
      </w:pPr>
    </w:p>
    <w:p w:rsidR="00A15746" w:rsidRDefault="00A15746" w:rsidP="00A15746">
      <w:pPr>
        <w:spacing w:line="264" w:lineRule="auto"/>
        <w:rPr>
          <w:rFonts w:eastAsia="Calibri"/>
        </w:rPr>
      </w:pPr>
    </w:p>
    <w:p w:rsidR="00A15746" w:rsidRDefault="00A15746" w:rsidP="00A15746">
      <w:pPr>
        <w:spacing w:line="264" w:lineRule="auto"/>
        <w:rPr>
          <w:rFonts w:eastAsia="Calibri"/>
        </w:rPr>
      </w:pPr>
    </w:p>
    <w:p w:rsidR="00A15746" w:rsidRDefault="00A15746" w:rsidP="00A15746">
      <w:pPr>
        <w:spacing w:line="264" w:lineRule="auto"/>
        <w:rPr>
          <w:rFonts w:eastAsia="Calibri"/>
        </w:rPr>
      </w:pPr>
      <w:r>
        <w:rPr>
          <w:rFonts w:eastAsia="Calibri"/>
        </w:rPr>
        <w:t xml:space="preserve">Insgesamt ergibt sich aus der Ablieferung für Nebentätigkeiten von </w:t>
      </w:r>
      <w:r>
        <w:t xml:space="preserve">2.828,79 Euro (vgl. Nr. </w:t>
      </w:r>
      <w:r>
        <w:rPr>
          <w:rFonts w:eastAsia="Calibri"/>
        </w:rPr>
        <w:t xml:space="preserve">2 a) und dem pauschalierten Nutzungsentgelt in Höhe von 3.469,91 Euro (vgl. Nr. 3) ein Ablieferungsbetrag von insgesamt </w:t>
      </w:r>
      <w:r>
        <w:rPr>
          <w:rFonts w:eastAsia="Calibri"/>
          <w:b/>
        </w:rPr>
        <w:t>6.298,70 Euro.</w:t>
      </w:r>
    </w:p>
    <w:p w:rsidR="00A15746" w:rsidRDefault="00A15746" w:rsidP="00A15746">
      <w:pPr>
        <w:spacing w:line="264" w:lineRule="auto"/>
        <w:rPr>
          <w:rFonts w:eastAsia="Calibri"/>
          <w:b/>
        </w:rPr>
      </w:pPr>
    </w:p>
    <w:p w:rsidR="00A15746" w:rsidRDefault="00A15746" w:rsidP="00A15746">
      <w:pPr>
        <w:spacing w:line="264" w:lineRule="auto"/>
        <w:rPr>
          <w:rFonts w:eastAsia="Calibri"/>
        </w:rPr>
      </w:pPr>
    </w:p>
    <w:p w:rsidR="00A15746" w:rsidRDefault="00A15746" w:rsidP="00A15746">
      <w:pPr>
        <w:spacing w:line="264" w:lineRule="auto"/>
        <w:rPr>
          <w:rFonts w:eastAsia="Calibri"/>
        </w:rPr>
      </w:pPr>
    </w:p>
    <w:p w:rsidR="00A15746" w:rsidRDefault="00A15746" w:rsidP="00A15746">
      <w:pPr>
        <w:spacing w:line="264" w:lineRule="auto"/>
        <w:rPr>
          <w:rFonts w:eastAsia="Calibri"/>
        </w:rPr>
      </w:pPr>
      <w:r>
        <w:rPr>
          <w:rFonts w:eastAsia="Calibri"/>
        </w:rPr>
        <w:t xml:space="preserve">Alle ablieferungspflichtigen Einkünfte wurden an die Kreiskasse abgeführt. </w:t>
      </w:r>
    </w:p>
    <w:p w:rsidR="009E4D72" w:rsidRPr="009E4D72" w:rsidRDefault="009E4D72" w:rsidP="009E4D72"/>
    <w:sectPr w:rsidR="009E4D72" w:rsidRPr="009E4D72" w:rsidSect="00A15746">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62" w:rsidRDefault="00456662" w:rsidP="00A15746">
      <w:r>
        <w:separator/>
      </w:r>
    </w:p>
  </w:endnote>
  <w:endnote w:type="continuationSeparator" w:id="0">
    <w:p w:rsidR="00456662" w:rsidRDefault="00456662" w:rsidP="00A1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62" w:rsidRDefault="00456662" w:rsidP="00A15746">
      <w:r>
        <w:separator/>
      </w:r>
    </w:p>
  </w:footnote>
  <w:footnote w:type="continuationSeparator" w:id="0">
    <w:p w:rsidR="00456662" w:rsidRDefault="00456662" w:rsidP="00A1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746" w:rsidRPr="00A15746" w:rsidRDefault="00A15746">
    <w:pPr>
      <w:pStyle w:val="Kopfzeile"/>
      <w:jc w:val="center"/>
      <w:rPr>
        <w:sz w:val="20"/>
      </w:rPr>
    </w:pPr>
    <w:r w:rsidRPr="00A15746">
      <w:rPr>
        <w:sz w:val="20"/>
      </w:rPr>
      <w:t xml:space="preserve">- </w:t>
    </w:r>
    <w:sdt>
      <w:sdtPr>
        <w:rPr>
          <w:sz w:val="20"/>
        </w:rPr>
        <w:id w:val="988908854"/>
        <w:docPartObj>
          <w:docPartGallery w:val="Page Numbers (Top of Page)"/>
          <w:docPartUnique/>
        </w:docPartObj>
      </w:sdtPr>
      <w:sdtEndPr/>
      <w:sdtContent>
        <w:r w:rsidRPr="00A15746">
          <w:rPr>
            <w:sz w:val="20"/>
          </w:rPr>
          <w:fldChar w:fldCharType="begin"/>
        </w:r>
        <w:r w:rsidRPr="00A15746">
          <w:rPr>
            <w:sz w:val="20"/>
          </w:rPr>
          <w:instrText>PAGE   \* MERGEFORMAT</w:instrText>
        </w:r>
        <w:r w:rsidRPr="00A15746">
          <w:rPr>
            <w:sz w:val="20"/>
          </w:rPr>
          <w:fldChar w:fldCharType="separate"/>
        </w:r>
        <w:r w:rsidR="0000305C">
          <w:rPr>
            <w:noProof/>
            <w:sz w:val="20"/>
          </w:rPr>
          <w:t>4</w:t>
        </w:r>
        <w:r w:rsidRPr="00A15746">
          <w:rPr>
            <w:sz w:val="20"/>
          </w:rPr>
          <w:fldChar w:fldCharType="end"/>
        </w:r>
        <w:r w:rsidRPr="00A15746">
          <w:rPr>
            <w:sz w:val="20"/>
          </w:rPr>
          <w:t xml:space="preserve"> -</w:t>
        </w:r>
      </w:sdtContent>
    </w:sdt>
  </w:p>
  <w:p w:rsidR="00A15746" w:rsidRDefault="00A157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46"/>
    <w:rsid w:val="0000305C"/>
    <w:rsid w:val="001F3854"/>
    <w:rsid w:val="002837A9"/>
    <w:rsid w:val="003147E9"/>
    <w:rsid w:val="00446BE2"/>
    <w:rsid w:val="00456662"/>
    <w:rsid w:val="004D266E"/>
    <w:rsid w:val="00596008"/>
    <w:rsid w:val="006214CA"/>
    <w:rsid w:val="006903F2"/>
    <w:rsid w:val="006B2DA9"/>
    <w:rsid w:val="007846CA"/>
    <w:rsid w:val="009E4D72"/>
    <w:rsid w:val="00A15746"/>
    <w:rsid w:val="00A6460D"/>
    <w:rsid w:val="00B33119"/>
    <w:rsid w:val="00C969E2"/>
    <w:rsid w:val="00DE09A0"/>
    <w:rsid w:val="00E04F17"/>
    <w:rsid w:val="00F06585"/>
    <w:rsid w:val="00F723E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98C3E-9EFB-4C52-84EF-B711AE1F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27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746"/>
    <w:pPr>
      <w:widowControl w:val="0"/>
      <w:overflowPunct w:val="0"/>
      <w:autoSpaceDE w:val="0"/>
      <w:autoSpaceDN w:val="0"/>
      <w:adjustRightInd w:val="0"/>
      <w:spacing w:line="240" w:lineRule="auto"/>
      <w:textAlignment w:val="baseline"/>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5746"/>
    <w:pPr>
      <w:spacing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A15746"/>
    <w:pPr>
      <w:spacing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15746"/>
    <w:pPr>
      <w:tabs>
        <w:tab w:val="center" w:pos="4536"/>
        <w:tab w:val="right" w:pos="9072"/>
      </w:tabs>
    </w:pPr>
  </w:style>
  <w:style w:type="character" w:customStyle="1" w:styleId="KopfzeileZchn">
    <w:name w:val="Kopfzeile Zchn"/>
    <w:basedOn w:val="Absatz-Standardschriftart"/>
    <w:link w:val="Kopfzeile"/>
    <w:uiPriority w:val="99"/>
    <w:rsid w:val="00A15746"/>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A157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746"/>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A15746"/>
    <w:pPr>
      <w:tabs>
        <w:tab w:val="center" w:pos="4536"/>
        <w:tab w:val="right" w:pos="9072"/>
      </w:tabs>
    </w:pPr>
  </w:style>
  <w:style w:type="character" w:customStyle="1" w:styleId="FuzeileZchn">
    <w:name w:val="Fußzeile Zchn"/>
    <w:basedOn w:val="Absatz-Standardschriftart"/>
    <w:link w:val="Fuzeile"/>
    <w:uiPriority w:val="99"/>
    <w:rsid w:val="00A15746"/>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Kreisverwaltung Ahrweiler</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Seul, Erich</dc:creator>
  <cp:keywords/>
  <dc:description/>
  <cp:lastModifiedBy>Seul, Erich</cp:lastModifiedBy>
  <cp:revision>1</cp:revision>
  <cp:lastPrinted>2021-03-23T15:38:00Z</cp:lastPrinted>
  <dcterms:created xsi:type="dcterms:W3CDTF">2021-03-23T15:28:00Z</dcterms:created>
  <dcterms:modified xsi:type="dcterms:W3CDTF">2021-03-23T15:58:00Z</dcterms:modified>
</cp:coreProperties>
</file>